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31" w:rsidRPr="00837D3E" w:rsidRDefault="005B2231" w:rsidP="005B2231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5B2231" w:rsidRDefault="005B2231" w:rsidP="005B223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5B2231" w:rsidRPr="00E45804" w:rsidRDefault="005B2231" w:rsidP="005B2231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5B2231" w:rsidRPr="000F0471" w:rsidRDefault="005B2231" w:rsidP="005B2231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5B2231" w:rsidRPr="00837D3E" w:rsidRDefault="005B2231" w:rsidP="005B2231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5B2231" w:rsidRPr="004F2EB5" w:rsidRDefault="005B2231" w:rsidP="005B223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5B2231" w:rsidRPr="00837D3E" w:rsidRDefault="005B2231" w:rsidP="005B2231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5B2231" w:rsidRPr="00837D3E" w:rsidRDefault="005B2231" w:rsidP="005B223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5B2231" w:rsidRPr="00837D3E" w:rsidRDefault="005B2231" w:rsidP="005B2231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5B2231" w:rsidRPr="00837D3E" w:rsidRDefault="005B2231" w:rsidP="005B2231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5B2231" w:rsidRPr="00837D3E" w:rsidRDefault="005B2231" w:rsidP="005B2231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proofErr w:type="gramStart"/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  <w:proofErr w:type="gramEnd"/>
    </w:p>
    <w:p w:rsidR="005B2231" w:rsidRPr="00837D3E" w:rsidRDefault="005B2231" w:rsidP="005B2231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5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6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5B2231" w:rsidRPr="000F0471" w:rsidRDefault="005B2231" w:rsidP="005B2231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5B2231" w:rsidRDefault="005B2231" w:rsidP="005B2231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5B2231" w:rsidRPr="004F2EB5" w:rsidRDefault="005B2231" w:rsidP="005B2231">
      <w:pPr>
        <w:spacing w:after="0"/>
        <w:jc w:val="center"/>
        <w:rPr>
          <w:rFonts w:ascii="Times New Roman" w:hAnsi="Times New Roman"/>
          <w:sz w:val="6"/>
        </w:rPr>
      </w:pPr>
    </w:p>
    <w:p w:rsidR="005B2231" w:rsidRPr="00D90110" w:rsidRDefault="005B2231" w:rsidP="005B2231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5B2231" w:rsidRPr="0074192C" w:rsidRDefault="005B2231" w:rsidP="005B2231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</w:t>
      </w:r>
      <w:proofErr w:type="spellStart"/>
      <w:r w:rsidRPr="00837D3E">
        <w:rPr>
          <w:rFonts w:ascii="Times New Roman" w:hAnsi="Times New Roman"/>
          <w:b/>
          <w:bCs/>
        </w:rPr>
        <w:t>КоАП</w:t>
      </w:r>
      <w:proofErr w:type="spellEnd"/>
      <w:r w:rsidRPr="00837D3E">
        <w:rPr>
          <w:rFonts w:ascii="Times New Roman" w:hAnsi="Times New Roman"/>
          <w:b/>
          <w:bCs/>
        </w:rPr>
        <w:t xml:space="preserve">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5B2231" w:rsidRPr="00837D3E" w:rsidRDefault="005B2231" w:rsidP="005B2231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5B2231" w:rsidRPr="00837D3E" w:rsidRDefault="005B2231" w:rsidP="005B223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 xml:space="preserve">20.3 </w:t>
      </w:r>
      <w:proofErr w:type="spellStart"/>
      <w:r w:rsidRPr="00837D3E">
        <w:rPr>
          <w:rFonts w:ascii="Times New Roman" w:hAnsi="Times New Roman"/>
          <w:b/>
          <w:bCs/>
        </w:rPr>
        <w:t>КоАП</w:t>
      </w:r>
      <w:proofErr w:type="spellEnd"/>
      <w:r w:rsidRPr="00837D3E">
        <w:rPr>
          <w:rFonts w:ascii="Times New Roman" w:hAnsi="Times New Roman"/>
          <w:b/>
          <w:bCs/>
        </w:rPr>
        <w:t xml:space="preserve">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5B2231" w:rsidRPr="0074192C" w:rsidRDefault="005B2231" w:rsidP="005B2231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5B2231" w:rsidRPr="0074192C" w:rsidRDefault="005B2231" w:rsidP="005B2231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5B2231" w:rsidRPr="00837D3E" w:rsidRDefault="005B2231" w:rsidP="005B2231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5B2231" w:rsidRPr="00837D3E" w:rsidRDefault="005B2231" w:rsidP="005B223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ст. 20.29 </w:t>
      </w:r>
      <w:proofErr w:type="spellStart"/>
      <w:r w:rsidRPr="00837D3E">
        <w:rPr>
          <w:rFonts w:ascii="Times New Roman" w:hAnsi="Times New Roman"/>
          <w:b/>
          <w:bCs/>
        </w:rPr>
        <w:t>КоАП</w:t>
      </w:r>
      <w:proofErr w:type="spellEnd"/>
      <w:r w:rsidRPr="00837D3E">
        <w:rPr>
          <w:rFonts w:ascii="Times New Roman" w:hAnsi="Times New Roman"/>
          <w:b/>
          <w:bCs/>
        </w:rPr>
        <w:t xml:space="preserve">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5B2231" w:rsidRDefault="005B2231" w:rsidP="005B223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A52E05" w:rsidRDefault="00A52E05" w:rsidP="005B223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5B2231" w:rsidRDefault="005B2231" w:rsidP="005B22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5B2231" w:rsidRPr="000F0471" w:rsidRDefault="005B2231" w:rsidP="005B2231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5B2231" w:rsidRDefault="005B2231" w:rsidP="005B223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</w:t>
      </w:r>
      <w:proofErr w:type="gramStart"/>
      <w:r w:rsidRPr="00837D3E">
        <w:rPr>
          <w:sz w:val="22"/>
          <w:szCs w:val="22"/>
        </w:rPr>
        <w:t xml:space="preserve">В соответствии с примечанием 2 </w:t>
      </w:r>
      <w:r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</w:t>
      </w:r>
      <w:r w:rsidRPr="00837D3E">
        <w:rPr>
          <w:b/>
          <w:bCs/>
          <w:sz w:val="22"/>
          <w:szCs w:val="22"/>
        </w:rPr>
        <w:lastRenderedPageBreak/>
        <w:t xml:space="preserve">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</w:t>
      </w:r>
      <w:bookmarkStart w:id="1" w:name="_GoBack"/>
      <w:bookmarkEnd w:id="1"/>
      <w:r w:rsidRPr="00A9113A">
        <w:rPr>
          <w:sz w:val="22"/>
          <w:szCs w:val="22"/>
        </w:rPr>
        <w:t>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  <w:proofErr w:type="gramEnd"/>
    </w:p>
    <w:p w:rsidR="005B2231" w:rsidRPr="000F0471" w:rsidRDefault="005B2231" w:rsidP="005B2231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5B2231" w:rsidRDefault="005B2231" w:rsidP="005B223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5B2231" w:rsidRPr="000F0471" w:rsidRDefault="005B2231" w:rsidP="005B2231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5B2231" w:rsidRPr="00E45804" w:rsidRDefault="005B2231" w:rsidP="005B2231">
      <w:pPr>
        <w:pStyle w:val="a3"/>
        <w:numPr>
          <w:ilvl w:val="0"/>
          <w:numId w:val="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5B2231" w:rsidRPr="00837D3E" w:rsidRDefault="005B2231" w:rsidP="005B22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 xml:space="preserve">п. «л» </w:t>
      </w:r>
      <w:proofErr w:type="gramStart"/>
      <w:r w:rsidRPr="00837D3E">
        <w:rPr>
          <w:b/>
          <w:sz w:val="22"/>
          <w:szCs w:val="22"/>
        </w:rPr>
        <w:t>ч</w:t>
      </w:r>
      <w:proofErr w:type="gramEnd"/>
      <w:r w:rsidRPr="00837D3E">
        <w:rPr>
          <w:b/>
          <w:sz w:val="22"/>
          <w:szCs w:val="22"/>
        </w:rPr>
        <w:t>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5B2231" w:rsidRPr="00837D3E" w:rsidRDefault="005B2231" w:rsidP="005B22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 xml:space="preserve">п. «е» </w:t>
      </w:r>
      <w:proofErr w:type="gramStart"/>
      <w:r w:rsidRPr="00837D3E">
        <w:rPr>
          <w:b/>
          <w:sz w:val="22"/>
          <w:szCs w:val="22"/>
        </w:rPr>
        <w:t>ч</w:t>
      </w:r>
      <w:proofErr w:type="gramEnd"/>
      <w:r w:rsidRPr="00837D3E">
        <w:rPr>
          <w:b/>
          <w:sz w:val="22"/>
          <w:szCs w:val="22"/>
        </w:rPr>
        <w:t>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5B2231" w:rsidRPr="00837D3E" w:rsidRDefault="005B2231" w:rsidP="005B22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 xml:space="preserve">п. «е» </w:t>
      </w:r>
      <w:proofErr w:type="gramStart"/>
      <w:r w:rsidRPr="00837D3E">
        <w:rPr>
          <w:b/>
          <w:sz w:val="22"/>
          <w:szCs w:val="22"/>
        </w:rPr>
        <w:t>ч</w:t>
      </w:r>
      <w:proofErr w:type="gramEnd"/>
      <w:r w:rsidRPr="00837D3E">
        <w:rPr>
          <w:b/>
          <w:sz w:val="22"/>
          <w:szCs w:val="22"/>
        </w:rPr>
        <w:t>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5B2231" w:rsidRPr="00837D3E" w:rsidRDefault="005B2231" w:rsidP="005B22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5B2231" w:rsidRPr="00837D3E" w:rsidRDefault="005B2231" w:rsidP="005B22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5B2231" w:rsidRPr="00837D3E" w:rsidRDefault="005B2231" w:rsidP="005B22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</w:t>
      </w:r>
      <w:proofErr w:type="spellStart"/>
      <w:r w:rsidRPr="00837D3E">
        <w:rPr>
          <w:b/>
          <w:sz w:val="22"/>
          <w:szCs w:val="22"/>
        </w:rPr>
        <w:t>з</w:t>
      </w:r>
      <w:proofErr w:type="spellEnd"/>
      <w:r w:rsidRPr="00837D3E">
        <w:rPr>
          <w:b/>
          <w:sz w:val="22"/>
          <w:szCs w:val="22"/>
        </w:rPr>
        <w:t>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5B2231" w:rsidRDefault="005B2231" w:rsidP="005B22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5B2231" w:rsidRPr="000F0471" w:rsidRDefault="005B2231" w:rsidP="005B223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5B2231" w:rsidRPr="000F0471" w:rsidRDefault="005B2231" w:rsidP="005B223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5B2231" w:rsidRPr="00837D3E" w:rsidRDefault="005B2231" w:rsidP="005B22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5B2231" w:rsidRPr="00837D3E" w:rsidRDefault="005B2231" w:rsidP="005B22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5B2231" w:rsidRDefault="005B2231" w:rsidP="005B22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5B2231" w:rsidRPr="000F0471" w:rsidRDefault="005B2231" w:rsidP="005B2231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5B2231" w:rsidRPr="009F7B6F" w:rsidRDefault="005B2231" w:rsidP="005B223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 xml:space="preserve">реступления против общественной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5B2231" w:rsidRPr="00837D3E" w:rsidRDefault="005B2231" w:rsidP="005B22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5B2231" w:rsidRPr="00837D3E" w:rsidRDefault="005B2231" w:rsidP="005B22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5B2231" w:rsidRDefault="005B2231" w:rsidP="005B22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</w:t>
      </w:r>
      <w:proofErr w:type="gramStart"/>
      <w:r w:rsidRPr="00532F56">
        <w:rPr>
          <w:b/>
          <w:sz w:val="22"/>
          <w:szCs w:val="22"/>
        </w:rPr>
        <w:t>ч</w:t>
      </w:r>
      <w:proofErr w:type="gramEnd"/>
      <w:r w:rsidRPr="00532F56">
        <w:rPr>
          <w:b/>
          <w:sz w:val="22"/>
          <w:szCs w:val="22"/>
        </w:rPr>
        <w:t>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5B2231" w:rsidRPr="00837D3E" w:rsidRDefault="005B2231" w:rsidP="005B22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5B2231" w:rsidRPr="00837D3E" w:rsidRDefault="005B2231" w:rsidP="005B22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>
        <w:rPr>
          <w:sz w:val="22"/>
          <w:szCs w:val="22"/>
        </w:rPr>
        <w:t>остоинства по указанным мотивам,</w:t>
      </w:r>
      <w:r w:rsidRPr="004F2EB5">
        <w:rPr>
          <w:sz w:val="22"/>
          <w:szCs w:val="22"/>
        </w:rPr>
        <w:t xml:space="preserve"> </w:t>
      </w:r>
      <w:r w:rsidRPr="009D047F">
        <w:rPr>
          <w:sz w:val="22"/>
          <w:szCs w:val="22"/>
        </w:rPr>
        <w:t>совершенные публично или с</w:t>
      </w:r>
      <w:r>
        <w:rPr>
          <w:sz w:val="22"/>
          <w:szCs w:val="22"/>
        </w:rPr>
        <w:t xml:space="preserve"> использованием СМИ</w:t>
      </w:r>
      <w:r w:rsidRPr="009D047F">
        <w:rPr>
          <w:sz w:val="22"/>
          <w:szCs w:val="22"/>
        </w:rPr>
        <w:t>, в том числе сети «Интернет»</w:t>
      </w:r>
      <w:r>
        <w:rPr>
          <w:sz w:val="22"/>
          <w:szCs w:val="22"/>
        </w:rPr>
        <w:t>;</w:t>
      </w:r>
    </w:p>
    <w:p w:rsidR="005B2231" w:rsidRDefault="005B2231" w:rsidP="005B22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5B2231" w:rsidRPr="000F0471" w:rsidRDefault="005B2231" w:rsidP="005B22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5B2231" w:rsidRPr="000F0471" w:rsidRDefault="005B2231" w:rsidP="005B2231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5B2231" w:rsidRDefault="005B2231" w:rsidP="005B2231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5B2231" w:rsidRPr="000F0471" w:rsidRDefault="005B2231" w:rsidP="005B2231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5B2231" w:rsidRDefault="005B2231" w:rsidP="005B223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5B2231" w:rsidRPr="000F0471" w:rsidRDefault="005B2231" w:rsidP="005B223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5B2231" w:rsidRPr="00E45804" w:rsidRDefault="005B2231" w:rsidP="005B2231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5B2231" w:rsidRPr="000F0471" w:rsidRDefault="005B2231" w:rsidP="005B2231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5B2231" w:rsidRPr="000F0471" w:rsidRDefault="005B2231" w:rsidP="005B223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5B2231" w:rsidRPr="000F0471" w:rsidRDefault="005B2231" w:rsidP="005B223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5B2231" w:rsidRPr="000F0471" w:rsidRDefault="005B2231" w:rsidP="005B223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5B2231" w:rsidRDefault="005B2231" w:rsidP="005B223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p w:rsidR="004D73EE" w:rsidRDefault="004D73EE"/>
    <w:sectPr w:rsidR="004D73EE" w:rsidSect="000F047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B2231"/>
    <w:rsid w:val="004D73EE"/>
    <w:rsid w:val="005B2231"/>
    <w:rsid w:val="00744B9C"/>
    <w:rsid w:val="00A5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2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B223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31/" TargetMode="External"/><Relationship Id="rId5" Type="http://schemas.openxmlformats.org/officeDocument/2006/relationships/hyperlink" Target="http://base.garant.ru/12125267/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1140</Words>
  <Characters>6502</Characters>
  <Application>Microsoft Office Word</Application>
  <DocSecurity>0</DocSecurity>
  <Lines>54</Lines>
  <Paragraphs>15</Paragraphs>
  <ScaleCrop>false</ScaleCrop>
  <Company>Grizli777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tperepelova</dc:creator>
  <cp:keywords/>
  <dc:description/>
  <cp:lastModifiedBy>tperepelova</cp:lastModifiedBy>
  <cp:revision>4</cp:revision>
  <dcterms:created xsi:type="dcterms:W3CDTF">2021-11-25T09:36:00Z</dcterms:created>
  <dcterms:modified xsi:type="dcterms:W3CDTF">2021-11-25T10:21:00Z</dcterms:modified>
</cp:coreProperties>
</file>